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bookmarkStart w:id="0" w:name="_GoBack"/>
      <w:r w:rsidRPr="003E39A7">
        <w:rPr>
          <w:rFonts w:ascii="Times New Roman" w:eastAsia="Times New Roman" w:hAnsi="Times New Roman" w:cs="Times New Roman"/>
          <w:b/>
          <w:bCs/>
          <w:color w:val="2C2F34"/>
          <w:sz w:val="24"/>
          <w:szCs w:val="24"/>
          <w:lang w:val="el-GR" w:eastAsia="fr-FR"/>
        </w:rPr>
        <w:t>Έκθεση για τις σπουδές στη Γαλλία 2024</w:t>
      </w:r>
    </w:p>
    <w:bookmarkEnd w:id="0"/>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C2F34"/>
          <w:sz w:val="24"/>
          <w:szCs w:val="24"/>
          <w:lang w:val="el-GR" w:eastAsia="fr-FR"/>
        </w:rPr>
        <w:t>Την Κυριακή 11 Φεβρουαρίου από τις 14:00 έως τις 20:00 στο Γαλλικό Ινστιτούτο Θεσσαλονίκης-Είσοδος ελεύθερη</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Το Γαλλικό Ινστιτούτο Ελλάδος σε συνεργασία με το Γαλλικό Ινστιτούτο Θεσσαλονίκης, πιστά στο ετήσιο ραντεβού τους με τους υποψήφιους σπουδαστές, διοργανώνουν και το 2024 την Έκθεση για τις Σπουδές στη Γαλλία με τη συμμετοχή πολλών γαλλικών πανεπιστημιακών ιδρυμάτων και ανωτάτων σχολών.</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Η Έκθεση θα διεξαχθεί</w:t>
      </w:r>
      <w:r w:rsidRPr="003E39A7">
        <w:rPr>
          <w:rFonts w:ascii="Times New Roman" w:eastAsia="Times New Roman" w:hAnsi="Times New Roman" w:cs="Times New Roman"/>
          <w:color w:val="2C2F34"/>
          <w:sz w:val="24"/>
          <w:szCs w:val="24"/>
          <w:lang w:eastAsia="fr-FR"/>
        </w:rPr>
        <w:t> </w:t>
      </w:r>
      <w:r w:rsidRPr="003E39A7">
        <w:rPr>
          <w:rFonts w:ascii="Times New Roman" w:eastAsia="Times New Roman" w:hAnsi="Times New Roman" w:cs="Times New Roman"/>
          <w:color w:val="2C2F34"/>
          <w:sz w:val="24"/>
          <w:szCs w:val="24"/>
          <w:lang w:val="el-GR" w:eastAsia="fr-FR"/>
        </w:rPr>
        <w:t>με φυσική παρουσία και ελεύθερη είσοδο:</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Symbol" w:eastAsia="Times New Roman" w:hAnsi="Symbol" w:cs="Times New Roman"/>
          <w:color w:val="2C2F34"/>
          <w:sz w:val="20"/>
          <w:szCs w:val="20"/>
          <w:lang w:val="el-GR" w:eastAsia="fr-FR"/>
        </w:rPr>
        <w:t></w:t>
      </w:r>
      <w:r w:rsidRPr="003E39A7">
        <w:rPr>
          <w:rFonts w:ascii="Times New Roman" w:eastAsia="Times New Roman" w:hAnsi="Times New Roman" w:cs="Times New Roman"/>
          <w:color w:val="2C2F34"/>
          <w:sz w:val="14"/>
          <w:szCs w:val="14"/>
          <w:lang w:val="el-GR" w:eastAsia="fr-FR"/>
        </w:rPr>
        <w:t>  </w:t>
      </w:r>
      <w:r w:rsidRPr="003E39A7">
        <w:rPr>
          <w:rFonts w:ascii="Times New Roman" w:eastAsia="Times New Roman" w:hAnsi="Times New Roman" w:cs="Times New Roman"/>
          <w:color w:val="2C2F34"/>
          <w:sz w:val="24"/>
          <w:szCs w:val="24"/>
          <w:lang w:val="el-GR" w:eastAsia="fr-FR"/>
        </w:rPr>
        <w:t>Το Σάββατο 10 Φεβρουαρίου 2024, 10:00-18:00 στο Γαλλικό Ινστιτούτο Ελλάδος</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Symbol" w:eastAsia="Times New Roman" w:hAnsi="Symbol" w:cs="Times New Roman"/>
          <w:color w:val="2C2F34"/>
          <w:sz w:val="20"/>
          <w:szCs w:val="20"/>
          <w:lang w:val="el-GR" w:eastAsia="fr-FR"/>
        </w:rPr>
        <w:t></w:t>
      </w:r>
      <w:r w:rsidRPr="003E39A7">
        <w:rPr>
          <w:rFonts w:ascii="Times New Roman" w:eastAsia="Times New Roman" w:hAnsi="Times New Roman" w:cs="Times New Roman"/>
          <w:color w:val="2C2F34"/>
          <w:sz w:val="14"/>
          <w:szCs w:val="14"/>
          <w:lang w:val="el-GR" w:eastAsia="fr-FR"/>
        </w:rPr>
        <w:t>  </w:t>
      </w:r>
      <w:r w:rsidRPr="003E39A7">
        <w:rPr>
          <w:rFonts w:ascii="Times New Roman" w:eastAsia="Times New Roman" w:hAnsi="Times New Roman" w:cs="Times New Roman"/>
          <w:color w:val="2C2F34"/>
          <w:sz w:val="24"/>
          <w:szCs w:val="24"/>
          <w:lang w:val="el-GR" w:eastAsia="fr-FR"/>
        </w:rPr>
        <w:t>Την Κυριακή 11 Φεβρουαρίου 2024, 14:00-20:00 στο Γαλλικό Ινστιτούτο Θεσσαλονίκης</w:t>
      </w:r>
    </w:p>
    <w:p w:rsidR="003E39A7" w:rsidRPr="003E39A7" w:rsidRDefault="003E39A7" w:rsidP="003E39A7">
      <w:pPr>
        <w:shd w:val="clear" w:color="auto" w:fill="FFFFFF"/>
        <w:spacing w:after="0" w:line="240" w:lineRule="auto"/>
        <w:ind w:left="945"/>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 </w:t>
      </w:r>
    </w:p>
    <w:p w:rsidR="003E39A7" w:rsidRPr="003E39A7" w:rsidRDefault="003E39A7" w:rsidP="003E39A7">
      <w:pPr>
        <w:shd w:val="clear" w:color="auto" w:fill="FFFFFF"/>
        <w:spacing w:after="0" w:line="240" w:lineRule="auto"/>
        <w:jc w:val="both"/>
        <w:textAlignment w:val="baseline"/>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Όπως κάθε χρόνο, σημαντικός αριθμός εκπαιδευτικών ιδρυμάτων συμμετέχει στην </w:t>
      </w:r>
      <w:r w:rsidRPr="003E39A7">
        <w:rPr>
          <w:rFonts w:ascii="Times New Roman" w:eastAsia="Times New Roman" w:hAnsi="Times New Roman" w:cs="Times New Roman"/>
          <w:color w:val="000000"/>
          <w:sz w:val="24"/>
          <w:szCs w:val="24"/>
          <w:lang w:val="el-GR" w:eastAsia="fr-FR"/>
        </w:rPr>
        <w:t>ετήσια έκθεση ενημέρωσης για τις σπουδές στη Γαλλία</w:t>
      </w:r>
      <w:r w:rsidRPr="003E39A7">
        <w:rPr>
          <w:rFonts w:ascii="Times New Roman" w:eastAsia="Times New Roman" w:hAnsi="Times New Roman" w:cs="Times New Roman"/>
          <w:color w:val="222222"/>
          <w:sz w:val="24"/>
          <w:szCs w:val="24"/>
          <w:lang w:val="el-GR" w:eastAsia="fr-FR"/>
        </w:rPr>
        <w:t>. Κοινό χαρακτηριστικό όλων είναι το διεθνές κύρος, </w:t>
      </w:r>
      <w:r w:rsidRPr="003E39A7">
        <w:rPr>
          <w:rFonts w:ascii="Times New Roman" w:eastAsia="Times New Roman" w:hAnsi="Times New Roman" w:cs="Times New Roman"/>
          <w:color w:val="000000"/>
          <w:sz w:val="24"/>
          <w:szCs w:val="24"/>
          <w:lang w:val="el-GR" w:eastAsia="fr-FR"/>
        </w:rPr>
        <w:t>η ποιότητα των φορέων υποδοχής διεθνών φοιτητών και η ενίσχυση της ελληνογαλλικής συνεργασίας.</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Το ελληνικό κοινό θα έχει την ευκαιρία να ενημερωθεί για τα προγράμματα σπουδών που προσφέρουν τα γαλλικά εκπαιδευτικά ιδρύματα, να συναντήσει τους εκπροσώπους των ιδρυμάτων και να παρακολουθήσει θεματικές διαλέξεις για τις σπουδές στη Γαλλία.</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Στη Γαλλία φοιτούν σήμερα περίπου 400.000 ξένοι φοιτητές και </w:t>
      </w:r>
      <w:r w:rsidRPr="003E39A7">
        <w:rPr>
          <w:rFonts w:ascii="Times New Roman" w:eastAsia="Times New Roman" w:hAnsi="Times New Roman" w:cs="Times New Roman"/>
          <w:color w:val="2C2F34"/>
          <w:sz w:val="24"/>
          <w:szCs w:val="24"/>
          <w:shd w:val="clear" w:color="auto" w:fill="FFFFFF"/>
          <w:lang w:val="el-GR" w:eastAsia="fr-FR"/>
        </w:rPr>
        <w:t>ο αριθμός των Ελλήνων φοιτητών φέτος έφτασε τους 3.235 το 2022-2023. Πρόκειται για αύξηση κατά 39% την τελευταία πενταετία.</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Θεματικές διαλέξεις</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Arial" w:eastAsia="Times New Roman" w:hAnsi="Arial" w:cs="Arial"/>
          <w:color w:val="2C2F34"/>
          <w:sz w:val="24"/>
          <w:szCs w:val="24"/>
          <w:lang w:val="el-GR" w:eastAsia="fr-FR"/>
        </w:rPr>
        <w:t>►</w:t>
      </w:r>
      <w:r w:rsidRPr="003E39A7">
        <w:rPr>
          <w:rFonts w:ascii="Times New Roman" w:eastAsia="Times New Roman" w:hAnsi="Times New Roman" w:cs="Times New Roman"/>
          <w:color w:val="2C2F34"/>
          <w:sz w:val="24"/>
          <w:szCs w:val="24"/>
          <w:lang w:val="el-GR" w:eastAsia="fr-FR"/>
        </w:rPr>
        <w:t> </w:t>
      </w:r>
      <w:r w:rsidRPr="003E39A7">
        <w:rPr>
          <w:rFonts w:ascii="Times New Roman" w:eastAsia="Times New Roman" w:hAnsi="Times New Roman" w:cs="Times New Roman"/>
          <w:color w:val="222222"/>
          <w:sz w:val="24"/>
          <w:szCs w:val="24"/>
          <w:lang w:val="el-GR" w:eastAsia="fr-FR"/>
        </w:rPr>
        <w:t>Την Κυριακή 11 Φεβρουαρίου – Γαλλικό Ινστιτούτο Θεσσαλονίκης (Αίθουσα </w:t>
      </w:r>
      <w:proofErr w:type="spellStart"/>
      <w:r w:rsidRPr="003E39A7">
        <w:rPr>
          <w:rFonts w:ascii="Times New Roman" w:eastAsia="Times New Roman" w:hAnsi="Times New Roman" w:cs="Times New Roman"/>
          <w:color w:val="222222"/>
          <w:sz w:val="24"/>
          <w:szCs w:val="24"/>
          <w:lang w:eastAsia="fr-FR"/>
        </w:rPr>
        <w:t>Nehama</w:t>
      </w:r>
      <w:proofErr w:type="spellEnd"/>
      <w:r w:rsidRPr="003E39A7">
        <w:rPr>
          <w:rFonts w:ascii="Times New Roman" w:eastAsia="Times New Roman" w:hAnsi="Times New Roman" w:cs="Times New Roman"/>
          <w:color w:val="222222"/>
          <w:sz w:val="24"/>
          <w:szCs w:val="24"/>
          <w:lang w:val="el-GR" w:eastAsia="fr-FR"/>
        </w:rPr>
        <w:t>):</w:t>
      </w:r>
    </w:p>
    <w:p w:rsidR="003E39A7" w:rsidRPr="003E39A7" w:rsidRDefault="003E39A7" w:rsidP="003E39A7">
      <w:pPr>
        <w:shd w:val="clear" w:color="auto" w:fill="FFFFFF"/>
        <w:spacing w:after="255"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Δια ζώσης και διαδικτυακά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14:30-15:30: </w:t>
      </w:r>
      <w:r w:rsidRPr="003E39A7">
        <w:rPr>
          <w:rFonts w:ascii="Times New Roman" w:eastAsia="Times New Roman" w:hAnsi="Times New Roman" w:cs="Times New Roman"/>
          <w:color w:val="000000"/>
          <w:sz w:val="24"/>
          <w:szCs w:val="24"/>
          <w:lang w:val="el-GR" w:eastAsia="fr-FR"/>
        </w:rPr>
        <w:t>Προπτυχιακές σπουδές: επιλογή κατεύθυνσης, διαδικασία εγγραφής, στέγαση.</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Ομιλητής: </w:t>
      </w:r>
      <w:r w:rsidRPr="003E39A7">
        <w:rPr>
          <w:rFonts w:ascii="Times New Roman" w:eastAsia="Times New Roman" w:hAnsi="Times New Roman" w:cs="Times New Roman"/>
          <w:color w:val="2C2F34"/>
          <w:sz w:val="24"/>
          <w:szCs w:val="24"/>
          <w:lang w:eastAsia="fr-FR"/>
        </w:rPr>
        <w:t>Vincent Lambert</w:t>
      </w:r>
      <w:r w:rsidRPr="003E39A7">
        <w:rPr>
          <w:rFonts w:ascii="Times New Roman" w:eastAsia="Times New Roman" w:hAnsi="Times New Roman" w:cs="Times New Roman"/>
          <w:color w:val="2C2F34"/>
          <w:sz w:val="24"/>
          <w:szCs w:val="24"/>
          <w:lang w:val="el-GR" w:eastAsia="fr-FR"/>
        </w:rPr>
        <w:t>, Υπεύθυνος του Campus France στο Γαλλικό Ινστιτούτο Ελλάδος</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ελληνικά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15:30-16:30: Στρογγυλό τραπέζι για τις Σπουδές Μηχανικών στη Γαλλία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color w:val="2C2F34"/>
          <w:sz w:val="24"/>
          <w:szCs w:val="24"/>
          <w:lang w:val="el-GR" w:eastAsia="fr-FR"/>
        </w:rPr>
        <w:t>Πανεπιστήμια</w:t>
      </w:r>
      <w:r w:rsidRPr="003E39A7">
        <w:rPr>
          <w:rFonts w:ascii="Times New Roman" w:eastAsia="Times New Roman" w:hAnsi="Times New Roman" w:cs="Times New Roman"/>
          <w:color w:val="2C2F34"/>
          <w:sz w:val="24"/>
          <w:szCs w:val="24"/>
          <w:lang w:eastAsia="fr-FR"/>
        </w:rPr>
        <w:t> </w:t>
      </w:r>
      <w:r w:rsidRPr="003E39A7">
        <w:rPr>
          <w:rFonts w:ascii="Times New Roman" w:eastAsia="Times New Roman" w:hAnsi="Times New Roman" w:cs="Times New Roman"/>
          <w:color w:val="2C2F34"/>
          <w:sz w:val="24"/>
          <w:szCs w:val="24"/>
          <w:lang w:val="el-GR" w:eastAsia="fr-FR"/>
        </w:rPr>
        <w:t>που</w:t>
      </w:r>
      <w:r w:rsidRPr="003E39A7">
        <w:rPr>
          <w:rFonts w:ascii="Times New Roman" w:eastAsia="Times New Roman" w:hAnsi="Times New Roman" w:cs="Times New Roman"/>
          <w:color w:val="2C2F34"/>
          <w:sz w:val="24"/>
          <w:szCs w:val="24"/>
          <w:lang w:eastAsia="fr-FR"/>
        </w:rPr>
        <w:t> </w:t>
      </w:r>
      <w:proofErr w:type="spellStart"/>
      <w:r w:rsidRPr="003E39A7">
        <w:rPr>
          <w:rFonts w:ascii="Times New Roman" w:eastAsia="Times New Roman" w:hAnsi="Times New Roman" w:cs="Times New Roman"/>
          <w:color w:val="2C2F34"/>
          <w:sz w:val="24"/>
          <w:szCs w:val="24"/>
          <w:lang w:eastAsia="fr-FR"/>
        </w:rPr>
        <w:t>εκ</w:t>
      </w:r>
      <w:proofErr w:type="spellEnd"/>
      <w:r w:rsidRPr="003E39A7">
        <w:rPr>
          <w:rFonts w:ascii="Times New Roman" w:eastAsia="Times New Roman" w:hAnsi="Times New Roman" w:cs="Times New Roman"/>
          <w:color w:val="2C2F34"/>
          <w:sz w:val="24"/>
          <w:szCs w:val="24"/>
          <w:lang w:eastAsia="fr-FR"/>
        </w:rPr>
        <w:t>προσωπούνται: École d’Ingénieurs Généraliste du Numérique (EFREI), Grenoble INP – UGA &amp; Clermont-Auvergne INP, École nationale d’ingénieurs de Brest (ENIB)</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αγγλικά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17:00-18:00: Παρουσίαση των μεταπτυχιακών σπουδών στη Γαλλία (Master)</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Ομιλητής: </w:t>
      </w:r>
      <w:r w:rsidRPr="003E39A7">
        <w:rPr>
          <w:rFonts w:ascii="Times New Roman" w:eastAsia="Times New Roman" w:hAnsi="Times New Roman" w:cs="Times New Roman"/>
          <w:color w:val="2C2F34"/>
          <w:sz w:val="24"/>
          <w:szCs w:val="24"/>
          <w:lang w:eastAsia="fr-FR"/>
        </w:rPr>
        <w:t>Vincent Lambert</w:t>
      </w:r>
      <w:r w:rsidRPr="003E39A7">
        <w:rPr>
          <w:rFonts w:ascii="Times New Roman" w:eastAsia="Times New Roman" w:hAnsi="Times New Roman" w:cs="Times New Roman"/>
          <w:color w:val="2C2F34"/>
          <w:sz w:val="24"/>
          <w:szCs w:val="24"/>
          <w:lang w:val="el-GR" w:eastAsia="fr-FR"/>
        </w:rPr>
        <w:t>, Υπεύθυνος του Campus France στο Γαλλικό Ινστιτούτο Ελλάδος</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C2F34"/>
          <w:sz w:val="24"/>
          <w:szCs w:val="24"/>
          <w:lang w:val="el-GR" w:eastAsia="fr-FR"/>
        </w:rPr>
        <w:t>Στα ελληνικά</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color w:val="222222"/>
          <w:sz w:val="24"/>
          <w:szCs w:val="24"/>
          <w:lang w:val="el-GR" w:eastAsia="fr-FR"/>
        </w:rPr>
        <w:lastRenderedPageBreak/>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Στην έκθεση στη Θεσσαλονίκη συμμετέχουν τα παρακάτω ιδρύματα: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l-GR" w:eastAsia="fr-FR"/>
        </w:rPr>
      </w:pPr>
      <w:r w:rsidRPr="003E39A7">
        <w:rPr>
          <w:rFonts w:ascii="Times New Roman" w:eastAsia="Times New Roman" w:hAnsi="Times New Roman" w:cs="Times New Roman"/>
          <w:b/>
          <w:bCs/>
          <w:color w:val="222222"/>
          <w:sz w:val="24"/>
          <w:szCs w:val="24"/>
          <w:lang w:val="el-GR"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b/>
          <w:bCs/>
          <w:color w:val="1F497D"/>
          <w:sz w:val="24"/>
          <w:szCs w:val="24"/>
          <w:u w:val="single"/>
          <w:lang w:val="el-GR" w:eastAsia="fr-FR"/>
        </w:rPr>
        <w:t>Πανεπιστήμια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4" w:tgtFrame="_blank" w:history="1">
        <w:r w:rsidRPr="003E39A7">
          <w:rPr>
            <w:rFonts w:ascii="Times New Roman" w:eastAsia="Times New Roman" w:hAnsi="Times New Roman" w:cs="Times New Roman"/>
            <w:color w:val="1155CC"/>
            <w:sz w:val="24"/>
            <w:szCs w:val="24"/>
            <w:u w:val="single"/>
            <w:lang w:eastAsia="fr-FR"/>
          </w:rPr>
          <w:t>Université d’Angers</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5" w:tgtFrame="_blank" w:history="1">
        <w:r w:rsidRPr="003E39A7">
          <w:rPr>
            <w:rFonts w:ascii="Times New Roman" w:eastAsia="Times New Roman" w:hAnsi="Times New Roman" w:cs="Times New Roman"/>
            <w:color w:val="1155CC"/>
            <w:sz w:val="24"/>
            <w:szCs w:val="24"/>
            <w:u w:val="single"/>
            <w:lang w:eastAsia="fr-FR"/>
          </w:rPr>
          <w:t>Université d'Avignon</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6" w:tgtFrame="_blank" w:history="1">
        <w:r w:rsidRPr="003E39A7">
          <w:rPr>
            <w:rFonts w:ascii="Times New Roman" w:eastAsia="Times New Roman" w:hAnsi="Times New Roman" w:cs="Times New Roman"/>
            <w:color w:val="1155CC"/>
            <w:sz w:val="24"/>
            <w:szCs w:val="24"/>
            <w:u w:val="single"/>
            <w:lang w:eastAsia="fr-FR"/>
          </w:rPr>
          <w:t>Université de Bordeaux</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7" w:tgtFrame="_blank" w:history="1">
        <w:r w:rsidRPr="003E39A7">
          <w:rPr>
            <w:rFonts w:ascii="Times New Roman" w:eastAsia="Times New Roman" w:hAnsi="Times New Roman" w:cs="Times New Roman"/>
            <w:color w:val="1155CC"/>
            <w:sz w:val="24"/>
            <w:szCs w:val="24"/>
            <w:u w:val="single"/>
            <w:lang w:eastAsia="fr-FR"/>
          </w:rPr>
          <w:t>Université Claude BERNARD Lyon 1</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8" w:tgtFrame="_blank" w:history="1">
        <w:r w:rsidRPr="003E39A7">
          <w:rPr>
            <w:rFonts w:ascii="Times New Roman" w:eastAsia="Times New Roman" w:hAnsi="Times New Roman" w:cs="Times New Roman"/>
            <w:color w:val="1155CC"/>
            <w:sz w:val="24"/>
            <w:szCs w:val="24"/>
            <w:u w:val="single"/>
            <w:lang w:eastAsia="fr-FR"/>
          </w:rPr>
          <w:t>Université de Haute-Alsace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9" w:tgtFrame="_blank" w:history="1">
        <w:r w:rsidRPr="003E39A7">
          <w:rPr>
            <w:rFonts w:ascii="Times New Roman" w:eastAsia="Times New Roman" w:hAnsi="Times New Roman" w:cs="Times New Roman"/>
            <w:color w:val="1155CC"/>
            <w:sz w:val="24"/>
            <w:szCs w:val="24"/>
            <w:u w:val="single"/>
            <w:lang w:eastAsia="fr-FR"/>
          </w:rPr>
          <w:t>Université de Poitiers</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0" w:tgtFrame="_blank" w:history="1">
        <w:r w:rsidRPr="003E39A7">
          <w:rPr>
            <w:rFonts w:ascii="Times New Roman" w:eastAsia="Times New Roman" w:hAnsi="Times New Roman" w:cs="Times New Roman"/>
            <w:color w:val="1155CC"/>
            <w:sz w:val="24"/>
            <w:szCs w:val="24"/>
            <w:u w:val="single"/>
            <w:lang w:eastAsia="fr-FR"/>
          </w:rPr>
          <w:t>Université Paul Valéry Montpellier 3</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1" w:tgtFrame="_blank" w:history="1">
        <w:r w:rsidRPr="003E39A7">
          <w:rPr>
            <w:rFonts w:ascii="Times New Roman" w:eastAsia="Times New Roman" w:hAnsi="Times New Roman" w:cs="Times New Roman"/>
            <w:color w:val="1155CC"/>
            <w:sz w:val="24"/>
            <w:szCs w:val="24"/>
            <w:u w:val="single"/>
            <w:lang w:eastAsia="fr-FR"/>
          </w:rPr>
          <w:t>Université Picardie - Jules Verne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2" w:tgtFrame="_blank" w:history="1">
        <w:r w:rsidRPr="003E39A7">
          <w:rPr>
            <w:rFonts w:ascii="Times New Roman" w:eastAsia="Times New Roman" w:hAnsi="Times New Roman" w:cs="Times New Roman"/>
            <w:color w:val="1155CC"/>
            <w:sz w:val="24"/>
            <w:szCs w:val="24"/>
            <w:u w:val="single"/>
            <w:lang w:eastAsia="fr-FR"/>
          </w:rPr>
          <w:t>Université d’Orléans</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3" w:tgtFrame="_blank" w:history="1">
        <w:r w:rsidRPr="003E39A7">
          <w:rPr>
            <w:rFonts w:ascii="Times New Roman" w:eastAsia="Times New Roman" w:hAnsi="Times New Roman" w:cs="Times New Roman"/>
            <w:color w:val="1155CC"/>
            <w:sz w:val="24"/>
            <w:szCs w:val="24"/>
            <w:u w:val="single"/>
            <w:lang w:eastAsia="fr-FR"/>
          </w:rPr>
          <w:t>Université Toulouse Capitole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r w:rsidRPr="003E39A7">
        <w:rPr>
          <w:rFonts w:ascii="Times New Roman" w:eastAsia="Times New Roman" w:hAnsi="Times New Roman" w:cs="Times New Roman"/>
          <w:b/>
          <w:bCs/>
          <w:color w:val="1F497D"/>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proofErr w:type="spellStart"/>
      <w:r w:rsidRPr="003E39A7">
        <w:rPr>
          <w:rFonts w:ascii="Times New Roman" w:eastAsia="Times New Roman" w:hAnsi="Times New Roman" w:cs="Times New Roman"/>
          <w:b/>
          <w:bCs/>
          <w:color w:val="1F497D"/>
          <w:sz w:val="24"/>
          <w:szCs w:val="24"/>
          <w:u w:val="single"/>
          <w:lang w:eastAsia="fr-FR"/>
        </w:rPr>
        <w:t>Πολυτεχνεί</w:t>
      </w:r>
      <w:proofErr w:type="spellEnd"/>
      <w:r w:rsidRPr="003E39A7">
        <w:rPr>
          <w:rFonts w:ascii="Times New Roman" w:eastAsia="Times New Roman" w:hAnsi="Times New Roman" w:cs="Times New Roman"/>
          <w:b/>
          <w:bCs/>
          <w:color w:val="1F497D"/>
          <w:sz w:val="24"/>
          <w:szCs w:val="24"/>
          <w:u w:val="single"/>
          <w:lang w:eastAsia="fr-FR"/>
        </w:rPr>
        <w:t>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4" w:tgtFrame="_blank" w:history="1">
        <w:r w:rsidRPr="003E39A7">
          <w:rPr>
            <w:rFonts w:ascii="Times New Roman" w:eastAsia="Times New Roman" w:hAnsi="Times New Roman" w:cs="Times New Roman"/>
            <w:color w:val="1155CC"/>
            <w:sz w:val="24"/>
            <w:szCs w:val="24"/>
            <w:u w:val="single"/>
            <w:lang w:eastAsia="fr-FR"/>
          </w:rPr>
          <w:t>ÉCOLE POLYTECHNIQUE </w:t>
        </w:r>
      </w:hyperlink>
      <w:r w:rsidRPr="003E39A7">
        <w:rPr>
          <w:rFonts w:ascii="Times New Roman" w:eastAsia="Times New Roman" w:hAnsi="Times New Roman" w:cs="Times New Roman"/>
          <w:color w:val="1F497D"/>
          <w:sz w:val="24"/>
          <w:szCs w:val="24"/>
          <w:lang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5" w:tgtFrame="_blank" w:history="1">
        <w:r w:rsidRPr="003E39A7">
          <w:rPr>
            <w:rFonts w:ascii="Times New Roman" w:eastAsia="Times New Roman" w:hAnsi="Times New Roman" w:cs="Times New Roman"/>
            <w:color w:val="1155CC"/>
            <w:sz w:val="24"/>
            <w:szCs w:val="24"/>
            <w:u w:val="single"/>
            <w:lang w:eastAsia="fr-FR"/>
          </w:rPr>
          <w:t>ENIB</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6" w:tgtFrame="_blank" w:history="1">
        <w:r w:rsidRPr="003E39A7">
          <w:rPr>
            <w:rFonts w:ascii="Times New Roman" w:eastAsia="Times New Roman" w:hAnsi="Times New Roman" w:cs="Times New Roman"/>
            <w:color w:val="1155CC"/>
            <w:sz w:val="24"/>
            <w:szCs w:val="24"/>
            <w:u w:val="single"/>
            <w:lang w:eastAsia="fr-FR"/>
          </w:rPr>
          <w:t>EFREI</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7" w:tgtFrame="_blank" w:history="1">
        <w:r w:rsidRPr="003E39A7">
          <w:rPr>
            <w:rFonts w:ascii="Times New Roman" w:eastAsia="Times New Roman" w:hAnsi="Times New Roman" w:cs="Times New Roman"/>
            <w:color w:val="1155CC"/>
            <w:sz w:val="24"/>
            <w:szCs w:val="24"/>
            <w:u w:val="single"/>
            <w:lang w:eastAsia="fr-FR"/>
          </w:rPr>
          <w:t>EPITA</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18" w:tgtFrame="_blank" w:history="1">
        <w:r w:rsidRPr="003E39A7">
          <w:rPr>
            <w:rFonts w:ascii="Times New Roman" w:eastAsia="Times New Roman" w:hAnsi="Times New Roman" w:cs="Times New Roman"/>
            <w:color w:val="1155CC"/>
            <w:sz w:val="24"/>
            <w:szCs w:val="24"/>
            <w:u w:val="single"/>
            <w:lang w:eastAsia="fr-FR"/>
          </w:rPr>
          <w:t>INP Grenoble</w:t>
        </w:r>
      </w:hyperlink>
      <w:r w:rsidRPr="003E39A7">
        <w:rPr>
          <w:rFonts w:ascii="Times New Roman" w:eastAsia="Times New Roman" w:hAnsi="Times New Roman" w:cs="Times New Roman"/>
          <w:color w:val="1F497D"/>
          <w:sz w:val="24"/>
          <w:szCs w:val="24"/>
          <w:lang w:eastAsia="fr-FR"/>
        </w:rPr>
        <w:t> / </w:t>
      </w:r>
      <w:hyperlink r:id="rId19" w:tgtFrame="_blank" w:history="1">
        <w:r w:rsidRPr="003E39A7">
          <w:rPr>
            <w:rFonts w:ascii="Times New Roman" w:eastAsia="Times New Roman" w:hAnsi="Times New Roman" w:cs="Times New Roman"/>
            <w:color w:val="1155CC"/>
            <w:sz w:val="24"/>
            <w:szCs w:val="24"/>
            <w:u w:val="single"/>
            <w:lang w:eastAsia="fr-FR"/>
          </w:rPr>
          <w:t>INP Clermont-Auvergne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0" w:tgtFrame="_blank" w:history="1">
        <w:r w:rsidRPr="003E39A7">
          <w:rPr>
            <w:rFonts w:ascii="Times New Roman" w:eastAsia="Times New Roman" w:hAnsi="Times New Roman" w:cs="Times New Roman"/>
            <w:color w:val="1155CC"/>
            <w:sz w:val="24"/>
            <w:szCs w:val="24"/>
            <w:u w:val="single"/>
            <w:lang w:eastAsia="fr-FR"/>
          </w:rPr>
          <w:t>INSA Rouen / Normandie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"https://polytech.univ-nantes.fr/"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Polytech Nantes</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1F497D"/>
          <w:sz w:val="24"/>
          <w:szCs w:val="24"/>
          <w:lang w:val="en-US"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b/>
          <w:bCs/>
          <w:color w:val="1F497D"/>
          <w:sz w:val="24"/>
          <w:szCs w:val="24"/>
          <w:u w:val="single"/>
          <w:lang w:val="en-US" w:eastAsia="fr-FR"/>
        </w:rPr>
        <w:t>Business Schools</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"https://yschools.fr/"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Y Schools</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"https://www.skema-bs.fr/"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SKEMA Business school</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"https://www.tbs-education.fr/"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TBS Education</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"https://www.em-strasbourg.com/fr?utm_source=google&amp;utm_medium=google_ads&amp;utm_campaign=marque&amp;gclid=CjwKCAiAkp6tBhB5EiwANTCx1GDmWRqnF9W7XAN5fK8iec2oFANPJcUD2Uu_JCJXWzF819PTJfLcFxoCL20QAvD_BwE"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EM Strasbourg Business School</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"https://www.ieseg.fr/"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IESEG Business School</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"https://www.insead.edu/"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INSEAD Business School</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"https://neoma-bs.fr/" \t "_blank" </w:instrText>
      </w:r>
      <w:r w:rsidRPr="003E39A7">
        <w:rPr>
          <w:rFonts w:ascii="Times New Roman" w:eastAsia="Times New Roman" w:hAnsi="Times New Roman" w:cs="Times New Roman"/>
          <w:color w:val="222222"/>
          <w:sz w:val="24"/>
          <w:szCs w:val="24"/>
          <w:lang w:eastAsia="fr-FR"/>
        </w:rPr>
        <w:fldChar w:fldCharType="separate"/>
      </w:r>
      <w:proofErr w:type="spellStart"/>
      <w:r w:rsidRPr="003E39A7">
        <w:rPr>
          <w:rFonts w:ascii="Times New Roman" w:eastAsia="Times New Roman" w:hAnsi="Times New Roman" w:cs="Times New Roman"/>
          <w:color w:val="1155CC"/>
          <w:sz w:val="24"/>
          <w:szCs w:val="24"/>
          <w:u w:val="single"/>
          <w:lang w:val="en-US" w:eastAsia="fr-FR"/>
        </w:rPr>
        <w:t>Neoma</w:t>
      </w:r>
      <w:proofErr w:type="spellEnd"/>
      <w:r w:rsidRPr="003E39A7">
        <w:rPr>
          <w:rFonts w:ascii="Times New Roman" w:eastAsia="Times New Roman" w:hAnsi="Times New Roman" w:cs="Times New Roman"/>
          <w:color w:val="1155CC"/>
          <w:sz w:val="24"/>
          <w:szCs w:val="24"/>
          <w:u w:val="single"/>
          <w:lang w:val="en-US" w:eastAsia="fr-FR"/>
        </w:rPr>
        <w:t xml:space="preserve"> Business School</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222222"/>
          <w:sz w:val="24"/>
          <w:szCs w:val="24"/>
          <w:lang w:eastAsia="fr-FR"/>
        </w:rPr>
        <w:fldChar w:fldCharType="begin"/>
      </w:r>
      <w:r w:rsidRPr="003E39A7">
        <w:rPr>
          <w:rFonts w:ascii="Times New Roman" w:eastAsia="Times New Roman" w:hAnsi="Times New Roman" w:cs="Times New Roman"/>
          <w:color w:val="222222"/>
          <w:sz w:val="24"/>
          <w:szCs w:val="24"/>
          <w:lang w:val="en-US" w:eastAsia="fr-FR"/>
        </w:rPr>
        <w:instrText xml:space="preserve"> HYPERLINK "https://www.omneseducation.com/" \t "_blank" </w:instrText>
      </w:r>
      <w:r w:rsidRPr="003E39A7">
        <w:rPr>
          <w:rFonts w:ascii="Times New Roman" w:eastAsia="Times New Roman" w:hAnsi="Times New Roman" w:cs="Times New Roman"/>
          <w:color w:val="222222"/>
          <w:sz w:val="24"/>
          <w:szCs w:val="24"/>
          <w:lang w:eastAsia="fr-FR"/>
        </w:rPr>
        <w:fldChar w:fldCharType="separate"/>
      </w:r>
      <w:r w:rsidRPr="003E39A7">
        <w:rPr>
          <w:rFonts w:ascii="Times New Roman" w:eastAsia="Times New Roman" w:hAnsi="Times New Roman" w:cs="Times New Roman"/>
          <w:color w:val="1155CC"/>
          <w:sz w:val="24"/>
          <w:szCs w:val="24"/>
          <w:u w:val="single"/>
          <w:lang w:val="en-US" w:eastAsia="fr-FR"/>
        </w:rPr>
        <w:t>OMNES Education</w:t>
      </w:r>
      <w:r w:rsidRPr="003E39A7">
        <w:rPr>
          <w:rFonts w:ascii="Times New Roman" w:eastAsia="Times New Roman" w:hAnsi="Times New Roman" w:cs="Times New Roman"/>
          <w:color w:val="222222"/>
          <w:sz w:val="24"/>
          <w:szCs w:val="24"/>
          <w:lang w:eastAsia="fr-FR"/>
        </w:rPr>
        <w:fldChar w:fldCharType="end"/>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r w:rsidRPr="003E39A7">
        <w:rPr>
          <w:rFonts w:ascii="Times New Roman" w:eastAsia="Times New Roman" w:hAnsi="Times New Roman" w:cs="Times New Roman"/>
          <w:color w:val="1F497D"/>
          <w:sz w:val="24"/>
          <w:szCs w:val="24"/>
          <w:lang w:val="en-US" w:eastAsia="fr-FR"/>
        </w:rPr>
        <w:t> </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val="en-US" w:eastAsia="fr-FR"/>
        </w:rPr>
      </w:pPr>
      <w:proofErr w:type="spellStart"/>
      <w:r w:rsidRPr="003E39A7">
        <w:rPr>
          <w:rFonts w:ascii="Times New Roman" w:eastAsia="Times New Roman" w:hAnsi="Times New Roman" w:cs="Times New Roman"/>
          <w:b/>
          <w:bCs/>
          <w:color w:val="1F497D"/>
          <w:sz w:val="24"/>
          <w:szCs w:val="24"/>
          <w:u w:val="single"/>
          <w:lang w:val="en-US" w:eastAsia="fr-FR"/>
        </w:rPr>
        <w:t>Άλλ</w:t>
      </w:r>
      <w:proofErr w:type="spellEnd"/>
      <w:r w:rsidRPr="003E39A7">
        <w:rPr>
          <w:rFonts w:ascii="Times New Roman" w:eastAsia="Times New Roman" w:hAnsi="Times New Roman" w:cs="Times New Roman"/>
          <w:b/>
          <w:bCs/>
          <w:color w:val="1F497D"/>
          <w:sz w:val="24"/>
          <w:szCs w:val="24"/>
          <w:u w:val="single"/>
          <w:lang w:val="en-US" w:eastAsia="fr-FR"/>
        </w:rPr>
        <w:t xml:space="preserve">α </w:t>
      </w:r>
      <w:proofErr w:type="spellStart"/>
      <w:r w:rsidRPr="003E39A7">
        <w:rPr>
          <w:rFonts w:ascii="Times New Roman" w:eastAsia="Times New Roman" w:hAnsi="Times New Roman" w:cs="Times New Roman"/>
          <w:b/>
          <w:bCs/>
          <w:color w:val="1F497D"/>
          <w:sz w:val="24"/>
          <w:szCs w:val="24"/>
          <w:u w:val="single"/>
          <w:lang w:val="en-US" w:eastAsia="fr-FR"/>
        </w:rPr>
        <w:t>ιδρύμ</w:t>
      </w:r>
      <w:proofErr w:type="spellEnd"/>
      <w:r w:rsidRPr="003E39A7">
        <w:rPr>
          <w:rFonts w:ascii="Times New Roman" w:eastAsia="Times New Roman" w:hAnsi="Times New Roman" w:cs="Times New Roman"/>
          <w:b/>
          <w:bCs/>
          <w:color w:val="1F497D"/>
          <w:sz w:val="24"/>
          <w:szCs w:val="24"/>
          <w:u w:val="single"/>
          <w:lang w:val="en-US" w:eastAsia="fr-FR"/>
        </w:rPr>
        <w:t>ατα</w:t>
      </w:r>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1" w:tgtFrame="_blank" w:history="1">
        <w:r w:rsidRPr="003E39A7">
          <w:rPr>
            <w:rFonts w:ascii="Times New Roman" w:eastAsia="Times New Roman" w:hAnsi="Times New Roman" w:cs="Times New Roman"/>
            <w:color w:val="1155CC"/>
            <w:sz w:val="24"/>
            <w:szCs w:val="24"/>
            <w:u w:val="single"/>
            <w:lang w:eastAsia="fr-FR"/>
          </w:rPr>
          <w:t>Ducasse</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2" w:tgtFrame="_blank" w:history="1">
        <w:r w:rsidRPr="003E39A7">
          <w:rPr>
            <w:rFonts w:ascii="Times New Roman" w:eastAsia="Times New Roman" w:hAnsi="Times New Roman" w:cs="Times New Roman"/>
            <w:color w:val="1155CC"/>
            <w:sz w:val="24"/>
            <w:szCs w:val="24"/>
            <w:u w:val="single"/>
            <w:lang w:eastAsia="fr-FR"/>
          </w:rPr>
          <w:t>ESFAM</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3" w:tgtFrame="_blank" w:history="1">
        <w:r w:rsidRPr="003E39A7">
          <w:rPr>
            <w:rFonts w:ascii="Times New Roman" w:eastAsia="Times New Roman" w:hAnsi="Times New Roman" w:cs="Times New Roman"/>
            <w:color w:val="1155CC"/>
            <w:sz w:val="24"/>
            <w:szCs w:val="24"/>
            <w:u w:val="single"/>
            <w:lang w:eastAsia="fr-FR"/>
          </w:rPr>
          <w:t>ISIPCA</w:t>
        </w:r>
      </w:hyperlink>
    </w:p>
    <w:p w:rsidR="003E39A7" w:rsidRPr="003E39A7" w:rsidRDefault="003E39A7" w:rsidP="003E39A7">
      <w:pPr>
        <w:shd w:val="clear" w:color="auto" w:fill="FFFFFF"/>
        <w:spacing w:after="0" w:line="240" w:lineRule="auto"/>
        <w:rPr>
          <w:rFonts w:ascii="Times New Roman" w:eastAsia="Times New Roman" w:hAnsi="Times New Roman" w:cs="Times New Roman"/>
          <w:color w:val="222222"/>
          <w:sz w:val="24"/>
          <w:szCs w:val="24"/>
          <w:lang w:eastAsia="fr-FR"/>
        </w:rPr>
      </w:pPr>
      <w:hyperlink r:id="rId24" w:tgtFrame="_blank" w:history="1">
        <w:r w:rsidRPr="003E39A7">
          <w:rPr>
            <w:rFonts w:ascii="Times New Roman" w:eastAsia="Times New Roman" w:hAnsi="Times New Roman" w:cs="Times New Roman"/>
            <w:color w:val="1155CC"/>
            <w:sz w:val="24"/>
            <w:szCs w:val="24"/>
            <w:u w:val="single"/>
            <w:lang w:eastAsia="fr-FR"/>
          </w:rPr>
          <w:t>Sciences Po</w:t>
        </w:r>
      </w:hyperlink>
    </w:p>
    <w:p w:rsidR="00561C6E" w:rsidRDefault="00561C6E"/>
    <w:sectPr w:rsidR="0056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A7"/>
    <w:rsid w:val="003E39A7"/>
    <w:rsid w:val="00561C6E"/>
    <w:rsid w:val="00767250"/>
    <w:rsid w:val="00F92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FC252-104C-4296-98F4-ABE7A0C4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E3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a.fr/fr/index.html" TargetMode="External"/><Relationship Id="rId13" Type="http://schemas.openxmlformats.org/officeDocument/2006/relationships/hyperlink" Target="https://www.ut-capitole.fr/" TargetMode="External"/><Relationship Id="rId18" Type="http://schemas.openxmlformats.org/officeDocument/2006/relationships/hyperlink" Target="https://www.grenoble-inp.f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ducasse-paris.com/fr" TargetMode="External"/><Relationship Id="rId7" Type="http://schemas.openxmlformats.org/officeDocument/2006/relationships/hyperlink" Target="https://www.univ-lyon1.fr/" TargetMode="External"/><Relationship Id="rId12" Type="http://schemas.openxmlformats.org/officeDocument/2006/relationships/hyperlink" Target="https://www.univ-orleans.fr/fr" TargetMode="External"/><Relationship Id="rId17" Type="http://schemas.openxmlformats.org/officeDocument/2006/relationships/hyperlink" Target="https://www.epita.f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frei.fr/" TargetMode="External"/><Relationship Id="rId20" Type="http://schemas.openxmlformats.org/officeDocument/2006/relationships/hyperlink" Target="https://www.insa-rouen.fr/" TargetMode="External"/><Relationship Id="rId1" Type="http://schemas.openxmlformats.org/officeDocument/2006/relationships/styles" Target="styles.xml"/><Relationship Id="rId6" Type="http://schemas.openxmlformats.org/officeDocument/2006/relationships/hyperlink" Target="https://www.u-bordeaux.fr/" TargetMode="External"/><Relationship Id="rId11" Type="http://schemas.openxmlformats.org/officeDocument/2006/relationships/hyperlink" Target="https://www.u-picardie.fr/universite-de-picardie-jules-verne-290591.kjsp" TargetMode="External"/><Relationship Id="rId24" Type="http://schemas.openxmlformats.org/officeDocument/2006/relationships/hyperlink" Target="https://www.sciencespo.fr/fr/" TargetMode="External"/><Relationship Id="rId5" Type="http://schemas.openxmlformats.org/officeDocument/2006/relationships/hyperlink" Target="https://univ-avignon.fr/" TargetMode="External"/><Relationship Id="rId15" Type="http://schemas.openxmlformats.org/officeDocument/2006/relationships/hyperlink" Target="https://www.enib.fr/fr/" TargetMode="External"/><Relationship Id="rId23" Type="http://schemas.openxmlformats.org/officeDocument/2006/relationships/hyperlink" Target="https://www.isipca.fr/fr" TargetMode="External"/><Relationship Id="rId10" Type="http://schemas.openxmlformats.org/officeDocument/2006/relationships/hyperlink" Target="https://www.univ-montp3.fr/" TargetMode="External"/><Relationship Id="rId19" Type="http://schemas.openxmlformats.org/officeDocument/2006/relationships/hyperlink" Target="https://www.clermont-auvergne-inp.fr/" TargetMode="External"/><Relationship Id="rId4" Type="http://schemas.openxmlformats.org/officeDocument/2006/relationships/hyperlink" Target="https://www.univ-angers.fr/fr/index.html" TargetMode="External"/><Relationship Id="rId9" Type="http://schemas.openxmlformats.org/officeDocument/2006/relationships/hyperlink" Target="https://www.univ-poitiers.fr/" TargetMode="External"/><Relationship Id="rId14" Type="http://schemas.openxmlformats.org/officeDocument/2006/relationships/hyperlink" Target="https://www.polytechnique.edu/" TargetMode="External"/><Relationship Id="rId22" Type="http://schemas.openxmlformats.org/officeDocument/2006/relationships/hyperlink" Target="https://esfam.auf.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3975</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Perretto</dc:creator>
  <cp:keywords/>
  <dc:description/>
  <cp:lastModifiedBy>Carole Perretto</cp:lastModifiedBy>
  <cp:revision>1</cp:revision>
  <dcterms:created xsi:type="dcterms:W3CDTF">2024-01-30T14:17:00Z</dcterms:created>
  <dcterms:modified xsi:type="dcterms:W3CDTF">2024-01-30T14:17:00Z</dcterms:modified>
</cp:coreProperties>
</file>